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551"/>
        <w:gridCol w:w="2730"/>
        <w:gridCol w:w="2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作品编号（由筹委会填写）</w:t>
            </w:r>
          </w:p>
        </w:tc>
        <w:tc>
          <w:tcPr>
            <w:tcW w:w="5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8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logo创意说明（500字内，可另附文档说明）：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请在□内“√”，只能选一个，多选或少选无效，视为放弃参赛：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□个人作品     □团队作品     □单位作品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设计单位（团队、个人）信息</w:t>
            </w: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单位（团队、个人）名称（姓名）：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单位（团队、个人）统一社会代码（身份证号）：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指定联系人姓名：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联系地址及邮编：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设计团队成员信息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</w:trPr>
        <w:tc>
          <w:tcPr>
            <w:tcW w:w="8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3600" w:firstLineChars="9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 w:bidi="ar"/>
              </w:rPr>
              <w:t>声  明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本单位(团队,个人)所选送参加宜商大会logo设计征集的作品，知识产权属于本单位(团队、个人)所有；本单位(团队、个人)愿意承担由此产生的一切法律责任,并自愿将此参赛作品的著作权(除人身权利外，包括但不限于复制、发行、出租、展览，表演、放映、广播、信息网络传播、摄制、改编、翻译、汇编等权利)或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t>专利申请权不可撤销地、无偿转让给主办单位享有，用于本次大赛申报、评选，宣传，推广、展示，颁奖、转让等大赛主办单位认为需要的用途。大赛主办单位可以自行或授权他人对logo设计作品使用，并进行必要的修改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特此声明。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单位盖章:                               个人签名: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F0FFA"/>
    <w:rsid w:val="0FA10D73"/>
    <w:rsid w:val="446F0FFA"/>
    <w:rsid w:val="4D35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2022-02-23T07:03:00Z</dcterms:created>
  <dc:creator>w</dc:creator>
  <cp:lastModifiedBy>meng0105</cp:lastModifiedBy>
  <dcterms:modified xsi:type="dcterms:W3CDTF">2022-02-25T04:10:01Z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44AE749BEE224E5A83358173FFE045F2</vt:lpwstr>
  </property>
</Properties>
</file>